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11A52">
        <w:rPr>
          <w:rFonts w:ascii="Arial" w:hAnsi="Arial" w:cs="Arial"/>
          <w:b/>
          <w:bCs/>
          <w:sz w:val="32"/>
          <w:szCs w:val="32"/>
        </w:rPr>
        <w:t>SPECYFIKACJA TECHNICZNA WYKONANIA I ODBIORU ROBÓT BUDOWLANYCH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11A52">
        <w:rPr>
          <w:rFonts w:ascii="Arial" w:hAnsi="Arial" w:cs="Arial"/>
          <w:b/>
          <w:bCs/>
          <w:sz w:val="24"/>
          <w:szCs w:val="24"/>
        </w:rPr>
        <w:t>Nazwa zamówienia:</w:t>
      </w:r>
    </w:p>
    <w:p w:rsidR="00811A52" w:rsidRPr="007318A1" w:rsidRDefault="00811A52" w:rsidP="007318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7318A1">
        <w:rPr>
          <w:rFonts w:ascii="Arial" w:hAnsi="Arial" w:cs="Arial"/>
          <w:b/>
          <w:bCs/>
          <w:sz w:val="36"/>
          <w:szCs w:val="36"/>
        </w:rPr>
        <w:t xml:space="preserve">Wykonanie, dostawa i wymiana okien w </w:t>
      </w:r>
      <w:r w:rsidR="007318A1" w:rsidRPr="007318A1">
        <w:rPr>
          <w:rFonts w:ascii="Arial" w:hAnsi="Arial" w:cs="Arial"/>
          <w:b/>
          <w:bCs/>
          <w:sz w:val="36"/>
          <w:szCs w:val="36"/>
        </w:rPr>
        <w:t>b</w:t>
      </w:r>
      <w:r w:rsidRPr="007318A1">
        <w:rPr>
          <w:rFonts w:ascii="Arial" w:hAnsi="Arial" w:cs="Arial"/>
          <w:b/>
          <w:bCs/>
          <w:sz w:val="36"/>
          <w:szCs w:val="36"/>
        </w:rPr>
        <w:t>udynku</w:t>
      </w:r>
    </w:p>
    <w:p w:rsidR="00811A52" w:rsidRPr="007318A1" w:rsidRDefault="00811A52" w:rsidP="007318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7318A1">
        <w:rPr>
          <w:rFonts w:ascii="Arial" w:hAnsi="Arial" w:cs="Arial"/>
          <w:b/>
          <w:bCs/>
          <w:sz w:val="36"/>
          <w:szCs w:val="36"/>
        </w:rPr>
        <w:t>Miejskiego Centrum Kultury w Leżajsku</w:t>
      </w:r>
    </w:p>
    <w:p w:rsidR="00811A52" w:rsidRPr="007318A1" w:rsidRDefault="00811A52" w:rsidP="007318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7318A1">
        <w:rPr>
          <w:rFonts w:ascii="Arial" w:hAnsi="Arial" w:cs="Arial"/>
          <w:b/>
          <w:bCs/>
          <w:sz w:val="36"/>
          <w:szCs w:val="36"/>
        </w:rPr>
        <w:t>przy ul. Mickiewicza 64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811A52">
        <w:rPr>
          <w:rFonts w:ascii="Arial" w:hAnsi="Arial" w:cs="Arial"/>
          <w:b/>
          <w:bCs/>
          <w:sz w:val="28"/>
          <w:szCs w:val="28"/>
        </w:rPr>
        <w:t>INWESTOR: Miasto Leżajsk</w:t>
      </w:r>
    </w:p>
    <w:p w:rsidR="00811A52" w:rsidRPr="00811A52" w:rsidRDefault="00811A52" w:rsidP="00811A52">
      <w:pPr>
        <w:rPr>
          <w:rFonts w:ascii="Arial" w:eastAsia="TimesNewRoman,Bold" w:hAnsi="Arial" w:cs="Arial"/>
          <w:b/>
          <w:bCs/>
          <w:sz w:val="28"/>
          <w:szCs w:val="28"/>
        </w:rPr>
      </w:pPr>
      <w:r w:rsidRPr="00811A52">
        <w:rPr>
          <w:rFonts w:ascii="Arial" w:hAnsi="Arial" w:cs="Arial"/>
          <w:b/>
          <w:bCs/>
          <w:sz w:val="28"/>
          <w:szCs w:val="28"/>
        </w:rPr>
        <w:t>ADRES: ul. Rynek 1, 37-300 Leżajsk</w:t>
      </w:r>
    </w:p>
    <w:p w:rsidR="00811A52" w:rsidRPr="00811A52" w:rsidRDefault="00811A52">
      <w:pPr>
        <w:rPr>
          <w:rFonts w:ascii="Arial" w:eastAsia="TimesNewRoman,Bold" w:hAnsi="Arial" w:cs="Arial"/>
          <w:b/>
          <w:bCs/>
          <w:sz w:val="28"/>
          <w:szCs w:val="28"/>
        </w:rPr>
      </w:pPr>
      <w:r w:rsidRPr="00811A52">
        <w:rPr>
          <w:rFonts w:ascii="Arial" w:eastAsia="TimesNewRoman,Bold" w:hAnsi="Arial" w:cs="Arial"/>
          <w:b/>
          <w:bCs/>
          <w:sz w:val="28"/>
          <w:szCs w:val="28"/>
        </w:rPr>
        <w:br w:type="page"/>
      </w:r>
    </w:p>
    <w:p w:rsidR="00811A52" w:rsidRPr="00811A52" w:rsidRDefault="00811A52" w:rsidP="006656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lastRenderedPageBreak/>
        <w:t>Szczegółowa Specyfikacja techniczna wykonania i odbi</w:t>
      </w:r>
      <w:r w:rsidR="00D21D00">
        <w:rPr>
          <w:rFonts w:ascii="Arial" w:hAnsi="Arial" w:cs="Arial"/>
          <w:b/>
          <w:bCs/>
          <w:sz w:val="20"/>
          <w:szCs w:val="20"/>
        </w:rPr>
        <w:t>oru robót: Wykonanie, dostawa i </w:t>
      </w:r>
      <w:r w:rsidRPr="00811A52">
        <w:rPr>
          <w:rFonts w:ascii="Arial" w:hAnsi="Arial" w:cs="Arial"/>
          <w:b/>
          <w:bCs/>
          <w:sz w:val="20"/>
          <w:szCs w:val="20"/>
        </w:rPr>
        <w:t>wymiana okien w budynku Miejskiego Centrum Kultury w Leżajsku przy ul. Mickiewicza 64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1. CZ</w:t>
      </w:r>
      <w:r w:rsidRPr="00811A52">
        <w:rPr>
          <w:rFonts w:ascii="Arial" w:eastAsia="TimesNewRoman,Bold" w:hAnsi="Arial" w:cs="Arial"/>
          <w:b/>
          <w:bCs/>
          <w:sz w:val="20"/>
          <w:szCs w:val="20"/>
        </w:rPr>
        <w:t xml:space="preserve">ĘŚĆ </w:t>
      </w:r>
      <w:r w:rsidRPr="00811A52">
        <w:rPr>
          <w:rFonts w:ascii="Arial" w:hAnsi="Arial" w:cs="Arial"/>
          <w:b/>
          <w:bCs/>
          <w:sz w:val="20"/>
          <w:szCs w:val="20"/>
        </w:rPr>
        <w:t>OGÓLNA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1.1. Przedmiot specyfikacji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Przedmiotem niniejszej specyfikacji są wymagania dotyczące prowadzenia robót remontowo budowlanych związanych z: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a) wymianą stolarki okiennej drewnianej na okna PCV,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b) obróbka ościeży okiennych z malowaniem,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c) wymiana parapetów zewnętrznych na blachę powlekaną,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d) usunięcie z budynku zdemontowanych okien i obróbek blacharskich (podokienników zewnętrznych) oraz</w:t>
      </w:r>
      <w:r w:rsidR="00665651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wywiezienie i utylizacja.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1.2. Zakres stosowania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Szczegółowa specyfikacja techniczna jest stosowana jako dokum</w:t>
      </w:r>
      <w:r w:rsidR="00665651">
        <w:rPr>
          <w:rFonts w:ascii="Arial" w:hAnsi="Arial" w:cs="Arial"/>
          <w:sz w:val="20"/>
          <w:szCs w:val="20"/>
        </w:rPr>
        <w:t>ent przetargowy przy zlecaniu i </w:t>
      </w:r>
      <w:r w:rsidRPr="00811A52">
        <w:rPr>
          <w:rFonts w:ascii="Arial" w:hAnsi="Arial" w:cs="Arial"/>
          <w:sz w:val="20"/>
          <w:szCs w:val="20"/>
        </w:rPr>
        <w:t>realizacji robót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wymienionych w pkt. 1.1.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1.3. Okre</w:t>
      </w:r>
      <w:r w:rsidRPr="00811A52">
        <w:rPr>
          <w:rFonts w:ascii="Arial" w:eastAsia="TimesNewRoman,Bold" w:hAnsi="Arial" w:cs="Arial"/>
          <w:b/>
          <w:bCs/>
          <w:sz w:val="20"/>
          <w:szCs w:val="20"/>
        </w:rPr>
        <w:t>ś</w:t>
      </w:r>
      <w:r w:rsidRPr="00811A52">
        <w:rPr>
          <w:rFonts w:ascii="Arial" w:hAnsi="Arial" w:cs="Arial"/>
          <w:b/>
          <w:bCs/>
          <w:sz w:val="20"/>
          <w:szCs w:val="20"/>
        </w:rPr>
        <w:t>lenia podstawowe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Określenia podstawowe użyte w niniejszej specyfikacji są zgodne z obowiązującymi Polskimi Normami.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1.4. Ogólne wymagania dotycz</w:t>
      </w:r>
      <w:r w:rsidRPr="00811A52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811A52">
        <w:rPr>
          <w:rFonts w:ascii="Arial" w:hAnsi="Arial" w:cs="Arial"/>
          <w:b/>
          <w:bCs/>
          <w:sz w:val="20"/>
          <w:szCs w:val="20"/>
        </w:rPr>
        <w:t>ce robót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Wykonawca robót jest odpowiedzialny za jakość ich wykonania oraz za zgodność z umową, SST, oraz poleceniami Inspektora nadzoru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2. MATERIAŁY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2.1. Wymagania ogólne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Zastosowane materiały powinny posiadać odpowiednie certyfikaty, znaki bezpieczeństwa "B", atesty zgodne z Polskimi Normami oraz prawem budowlanym.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Wszystkie materiały powinny być zaopatrzone w:</w:t>
      </w:r>
    </w:p>
    <w:p w:rsidR="00811A52" w:rsidRPr="00811A52" w:rsidRDefault="00811A52" w:rsidP="00811A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aktualne Aprobaty Techniczne lub odpowiadać normom</w:t>
      </w:r>
    </w:p>
    <w:p w:rsidR="00811A52" w:rsidRPr="00811A52" w:rsidRDefault="00811A52" w:rsidP="00811A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Certyfikat lub Deklarację zgodności z Aprobatą Techniczną lub Polskimi Normami</w:t>
      </w:r>
    </w:p>
    <w:p w:rsidR="00811A52" w:rsidRPr="00811A52" w:rsidRDefault="00811A52" w:rsidP="00811A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Certyfikat na znak bezpieczeństwa</w:t>
      </w:r>
    </w:p>
    <w:p w:rsidR="00811A52" w:rsidRPr="00811A52" w:rsidRDefault="00811A52" w:rsidP="00811A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winny posiadać atest PHZ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2.2. Okna PCV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Wymagania techniczne dla stolarki okiennej PCV:</w:t>
      </w:r>
    </w:p>
    <w:p w:rsidR="00811A52" w:rsidRPr="00811A52" w:rsidRDefault="00811A52" w:rsidP="00811A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 xml:space="preserve">profile PCV minimum 5 komorowe, grubość ramy min. 70mm, w kolorze </w:t>
      </w:r>
      <w:r w:rsidR="00074C39">
        <w:rPr>
          <w:rFonts w:ascii="Arial" w:hAnsi="Arial" w:cs="Arial"/>
          <w:sz w:val="20"/>
          <w:szCs w:val="20"/>
        </w:rPr>
        <w:t>jednostronnym (zewnętrznym</w:t>
      </w:r>
      <w:r w:rsidR="00074C39" w:rsidRPr="00074C39">
        <w:rPr>
          <w:rFonts w:ascii="Arial" w:hAnsi="Arial" w:cs="Arial"/>
          <w:sz w:val="20"/>
          <w:szCs w:val="20"/>
        </w:rPr>
        <w:t xml:space="preserve">) </w:t>
      </w:r>
      <w:r w:rsidRPr="00074C39">
        <w:rPr>
          <w:rFonts w:ascii="Arial" w:hAnsi="Arial" w:cs="Arial"/>
          <w:sz w:val="20"/>
          <w:szCs w:val="20"/>
        </w:rPr>
        <w:t>ciemny dąb</w:t>
      </w:r>
      <w:r w:rsidR="007D606C" w:rsidRPr="00074C39">
        <w:rPr>
          <w:rFonts w:ascii="Arial" w:hAnsi="Arial" w:cs="Arial"/>
          <w:sz w:val="20"/>
          <w:szCs w:val="20"/>
        </w:rPr>
        <w:t xml:space="preserve"> z </w:t>
      </w:r>
      <w:r w:rsidRPr="00074C39">
        <w:rPr>
          <w:rFonts w:ascii="Arial" w:hAnsi="Arial" w:cs="Arial"/>
          <w:sz w:val="20"/>
          <w:szCs w:val="20"/>
        </w:rPr>
        <w:t>uszczelkami</w:t>
      </w:r>
      <w:r w:rsidRPr="00811A52">
        <w:rPr>
          <w:rFonts w:ascii="Arial" w:hAnsi="Arial" w:cs="Arial"/>
          <w:sz w:val="20"/>
          <w:szCs w:val="20"/>
        </w:rPr>
        <w:t xml:space="preserve"> fabrycznie wprowadzonymi do profili,</w:t>
      </w:r>
    </w:p>
    <w:p w:rsidR="00811A52" w:rsidRPr="00811A52" w:rsidRDefault="00811A52" w:rsidP="00811A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szklenie – na parterze szklenie z pakietem szybowym P2</w:t>
      </w:r>
      <w:r w:rsidR="00D21D00">
        <w:rPr>
          <w:rFonts w:ascii="Arial" w:hAnsi="Arial" w:cs="Arial"/>
          <w:sz w:val="20"/>
          <w:szCs w:val="20"/>
        </w:rPr>
        <w:t>/…/4</w:t>
      </w:r>
      <w:r w:rsidRPr="00811A52">
        <w:rPr>
          <w:rFonts w:ascii="Arial" w:hAnsi="Arial" w:cs="Arial"/>
          <w:sz w:val="20"/>
          <w:szCs w:val="20"/>
        </w:rPr>
        <w:t xml:space="preserve"> o współczynniku przenikania ciepła nie większym </w:t>
      </w:r>
      <w:r w:rsidRPr="00074C39">
        <w:rPr>
          <w:rFonts w:ascii="Arial" w:hAnsi="Arial" w:cs="Arial"/>
          <w:sz w:val="20"/>
          <w:szCs w:val="20"/>
        </w:rPr>
        <w:t>niż 1,</w:t>
      </w:r>
      <w:r w:rsidR="00974DAA" w:rsidRPr="00074C39">
        <w:rPr>
          <w:rFonts w:ascii="Arial" w:hAnsi="Arial" w:cs="Arial"/>
          <w:sz w:val="20"/>
          <w:szCs w:val="20"/>
        </w:rPr>
        <w:t>4</w:t>
      </w:r>
      <w:r w:rsidRPr="00074C39">
        <w:rPr>
          <w:rFonts w:ascii="Arial" w:hAnsi="Arial" w:cs="Arial"/>
          <w:sz w:val="20"/>
          <w:szCs w:val="20"/>
        </w:rPr>
        <w:t xml:space="preserve"> W/m</w:t>
      </w:r>
      <w:r w:rsidRPr="00074C39">
        <w:rPr>
          <w:rFonts w:ascii="Arial" w:hAnsi="Arial" w:cs="Arial"/>
          <w:sz w:val="20"/>
          <w:szCs w:val="20"/>
          <w:vertAlign w:val="superscript"/>
        </w:rPr>
        <w:t>2</w:t>
      </w:r>
      <w:r w:rsidRPr="00074C39">
        <w:rPr>
          <w:rFonts w:ascii="Arial" w:hAnsi="Arial" w:cs="Arial"/>
          <w:sz w:val="20"/>
          <w:szCs w:val="20"/>
        </w:rPr>
        <w:t>K, dodatkowo</w:t>
      </w:r>
      <w:r>
        <w:rPr>
          <w:rFonts w:ascii="Arial" w:hAnsi="Arial" w:cs="Arial"/>
          <w:sz w:val="20"/>
          <w:szCs w:val="20"/>
        </w:rPr>
        <w:t xml:space="preserve"> od strony południowej </w:t>
      </w:r>
      <w:r w:rsidR="00C71B07">
        <w:rPr>
          <w:rFonts w:ascii="Arial" w:hAnsi="Arial" w:cs="Arial"/>
          <w:sz w:val="20"/>
          <w:szCs w:val="20"/>
        </w:rPr>
        <w:t xml:space="preserve">i zachodniej </w:t>
      </w:r>
      <w:r w:rsidR="00074C39">
        <w:rPr>
          <w:rFonts w:ascii="Arial" w:hAnsi="Arial" w:cs="Arial"/>
          <w:sz w:val="20"/>
          <w:szCs w:val="20"/>
        </w:rPr>
        <w:t>w szybie</w:t>
      </w:r>
      <w:r w:rsidR="00946EF0">
        <w:rPr>
          <w:rFonts w:ascii="Arial" w:hAnsi="Arial" w:cs="Arial"/>
          <w:sz w:val="20"/>
          <w:szCs w:val="20"/>
        </w:rPr>
        <w:t xml:space="preserve"> zewnętrznej zastosować </w:t>
      </w:r>
      <w:r>
        <w:rPr>
          <w:rFonts w:ascii="Arial" w:hAnsi="Arial" w:cs="Arial"/>
          <w:sz w:val="20"/>
          <w:szCs w:val="20"/>
        </w:rPr>
        <w:t>powłok</w:t>
      </w:r>
      <w:r w:rsidR="00074C39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 xml:space="preserve"> refleksyjną, </w:t>
      </w:r>
      <w:r w:rsidR="00C71B07">
        <w:rPr>
          <w:rFonts w:ascii="Arial" w:hAnsi="Arial" w:cs="Arial"/>
          <w:sz w:val="20"/>
          <w:szCs w:val="20"/>
        </w:rPr>
        <w:t>na piętrze szklenie z pakietem szybowym</w:t>
      </w:r>
      <w:r w:rsidR="00074C39">
        <w:rPr>
          <w:rFonts w:ascii="Arial" w:hAnsi="Arial" w:cs="Arial"/>
          <w:sz w:val="20"/>
          <w:szCs w:val="20"/>
        </w:rPr>
        <w:t xml:space="preserve"> 4x16x4 o </w:t>
      </w:r>
      <w:r w:rsidRPr="00811A52">
        <w:rPr>
          <w:rFonts w:ascii="Arial" w:hAnsi="Arial" w:cs="Arial"/>
          <w:sz w:val="20"/>
          <w:szCs w:val="20"/>
        </w:rPr>
        <w:t>współczynniku przenikania ciepła nie większym ni</w:t>
      </w:r>
      <w:r w:rsidR="00C71B07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 xml:space="preserve"> 1,1 W/m</w:t>
      </w:r>
      <w:r w:rsidRPr="00074C39">
        <w:rPr>
          <w:rFonts w:ascii="Arial" w:hAnsi="Arial" w:cs="Arial"/>
          <w:sz w:val="20"/>
          <w:szCs w:val="20"/>
          <w:vertAlign w:val="superscript"/>
        </w:rPr>
        <w:t>2</w:t>
      </w:r>
      <w:r w:rsidRPr="00811A52">
        <w:rPr>
          <w:rFonts w:ascii="Arial" w:hAnsi="Arial" w:cs="Arial"/>
          <w:sz w:val="20"/>
          <w:szCs w:val="20"/>
        </w:rPr>
        <w:t>K,</w:t>
      </w:r>
      <w:r w:rsidR="00C71B07" w:rsidRPr="00C71B07">
        <w:rPr>
          <w:rFonts w:ascii="Arial" w:hAnsi="Arial" w:cs="Arial"/>
          <w:sz w:val="20"/>
          <w:szCs w:val="20"/>
        </w:rPr>
        <w:t xml:space="preserve"> </w:t>
      </w:r>
      <w:r w:rsidR="00C71B07">
        <w:rPr>
          <w:rFonts w:ascii="Arial" w:hAnsi="Arial" w:cs="Arial"/>
          <w:sz w:val="20"/>
          <w:szCs w:val="20"/>
        </w:rPr>
        <w:t>dodatkowo od strony południowej i zachodniej zastosować szyby z powłoką refleksyjną,</w:t>
      </w:r>
      <w:r w:rsidR="0079784A">
        <w:rPr>
          <w:rFonts w:ascii="Arial" w:hAnsi="Arial" w:cs="Arial"/>
          <w:sz w:val="20"/>
          <w:szCs w:val="20"/>
        </w:rPr>
        <w:t xml:space="preserve"> w oknach pomieszczenia księgowości i kasy zastosować szklenie z pakietem szybowym P4</w:t>
      </w:r>
      <w:r w:rsidR="00D21D00">
        <w:rPr>
          <w:rFonts w:ascii="Arial" w:hAnsi="Arial" w:cs="Arial"/>
          <w:sz w:val="20"/>
          <w:szCs w:val="20"/>
        </w:rPr>
        <w:t>/…/4</w:t>
      </w:r>
      <w:r w:rsidR="0079784A" w:rsidRPr="00811A52">
        <w:rPr>
          <w:rFonts w:ascii="Arial" w:hAnsi="Arial" w:cs="Arial"/>
          <w:sz w:val="20"/>
          <w:szCs w:val="20"/>
        </w:rPr>
        <w:t xml:space="preserve"> o współczynniku przenikania ciepła nie większym </w:t>
      </w:r>
      <w:r w:rsidR="0079784A" w:rsidRPr="00074C39">
        <w:rPr>
          <w:rFonts w:ascii="Arial" w:hAnsi="Arial" w:cs="Arial"/>
          <w:sz w:val="20"/>
          <w:szCs w:val="20"/>
        </w:rPr>
        <w:t>niż 1,4 W/m</w:t>
      </w:r>
      <w:r w:rsidR="0079784A" w:rsidRPr="00074C39">
        <w:rPr>
          <w:rFonts w:ascii="Arial" w:hAnsi="Arial" w:cs="Arial"/>
          <w:sz w:val="20"/>
          <w:szCs w:val="20"/>
          <w:vertAlign w:val="superscript"/>
        </w:rPr>
        <w:t>2</w:t>
      </w:r>
      <w:r w:rsidR="0079784A" w:rsidRPr="00074C39">
        <w:rPr>
          <w:rFonts w:ascii="Arial" w:hAnsi="Arial" w:cs="Arial"/>
          <w:sz w:val="20"/>
          <w:szCs w:val="20"/>
        </w:rPr>
        <w:t>K</w:t>
      </w:r>
      <w:r w:rsidR="0079784A">
        <w:rPr>
          <w:rFonts w:ascii="Arial" w:hAnsi="Arial" w:cs="Arial"/>
          <w:sz w:val="20"/>
          <w:szCs w:val="20"/>
        </w:rPr>
        <w:t xml:space="preserve"> i okuciem antywyważeniowym klasy min. WK2,</w:t>
      </w:r>
    </w:p>
    <w:p w:rsidR="00811A52" w:rsidRPr="00811A52" w:rsidRDefault="00811A52" w:rsidP="00811A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współczynnik przenikania ciepła dla profilu ościeżnicy i skrzydła nie większy ni</w:t>
      </w:r>
      <w:r w:rsidR="00C71B07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 xml:space="preserve"> 1,4 W/m2/K,</w:t>
      </w:r>
    </w:p>
    <w:p w:rsidR="00811A52" w:rsidRDefault="00811A52" w:rsidP="00811A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okna powinny posiadać współczynnik infiltracji powietrza a=0,5-1,0 m3/mhdaPa 2/3,</w:t>
      </w:r>
    </w:p>
    <w:p w:rsidR="007D606C" w:rsidRDefault="007D606C" w:rsidP="00811A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każdym pomieszczeniu gdzie wymieniana jest stolarka okienna zastosować co najmniej jeden nawietrzak higrosterowany na pomieszczenie (np. Aereco typ EMM lub równoważny) w kolorze </w:t>
      </w:r>
      <w:r w:rsidR="00665651">
        <w:rPr>
          <w:rFonts w:ascii="Arial" w:hAnsi="Arial" w:cs="Arial"/>
          <w:sz w:val="20"/>
          <w:szCs w:val="20"/>
        </w:rPr>
        <w:t xml:space="preserve">zamontowanej </w:t>
      </w:r>
      <w:r>
        <w:rPr>
          <w:rFonts w:ascii="Arial" w:hAnsi="Arial" w:cs="Arial"/>
          <w:sz w:val="20"/>
          <w:szCs w:val="20"/>
        </w:rPr>
        <w:t>stolarki,</w:t>
      </w:r>
    </w:p>
    <w:p w:rsidR="00B00F98" w:rsidRPr="00811A52" w:rsidRDefault="00B00F98" w:rsidP="00811A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oknach oznaczonych w zestawieniu stolarki okiennej zamontować od wewnątrz rolet</w:t>
      </w:r>
      <w:r w:rsidR="00255DF9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materiałowe w kasetce aluminiowej wraz z bocznymi prowadnicami przyklejanymi do </w:t>
      </w:r>
      <w:r w:rsidR="00255DF9">
        <w:rPr>
          <w:rFonts w:ascii="Arial" w:hAnsi="Arial" w:cs="Arial"/>
          <w:sz w:val="20"/>
          <w:szCs w:val="20"/>
        </w:rPr>
        <w:t>listew przyszybowych</w:t>
      </w:r>
      <w:r>
        <w:rPr>
          <w:rFonts w:ascii="Arial" w:hAnsi="Arial" w:cs="Arial"/>
          <w:sz w:val="20"/>
          <w:szCs w:val="20"/>
        </w:rPr>
        <w:t>. Kolorystyka materiału do uzgodnienia z Inspektorem Nadzoru.</w:t>
      </w:r>
    </w:p>
    <w:p w:rsidR="00811A52" w:rsidRPr="00C71B07" w:rsidRDefault="00811A52" w:rsidP="00811A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71B07">
        <w:rPr>
          <w:rFonts w:ascii="Arial" w:hAnsi="Arial" w:cs="Arial"/>
          <w:sz w:val="20"/>
          <w:szCs w:val="20"/>
        </w:rPr>
        <w:t xml:space="preserve">okucia obwiedniowe </w:t>
      </w:r>
      <w:r w:rsidR="00C71B07" w:rsidRPr="00C71B07">
        <w:rPr>
          <w:rFonts w:ascii="Arial" w:hAnsi="Arial" w:cs="Arial"/>
          <w:sz w:val="20"/>
          <w:szCs w:val="20"/>
        </w:rPr>
        <w:t>umożliwiające</w:t>
      </w:r>
      <w:r w:rsidRPr="00C71B07">
        <w:rPr>
          <w:rFonts w:ascii="Arial" w:hAnsi="Arial" w:cs="Arial"/>
          <w:sz w:val="20"/>
          <w:szCs w:val="20"/>
        </w:rPr>
        <w:t xml:space="preserve"> dwukierunkowe otwieranie rozwieralne i uchylne oraz</w:t>
      </w:r>
      <w:r w:rsidR="00C71B07">
        <w:rPr>
          <w:rFonts w:ascii="Arial" w:hAnsi="Arial" w:cs="Arial"/>
          <w:sz w:val="20"/>
          <w:szCs w:val="20"/>
        </w:rPr>
        <w:t xml:space="preserve"> </w:t>
      </w:r>
      <w:r w:rsidRPr="00C71B07">
        <w:rPr>
          <w:rFonts w:ascii="Arial" w:hAnsi="Arial" w:cs="Arial"/>
          <w:sz w:val="20"/>
          <w:szCs w:val="20"/>
        </w:rPr>
        <w:t>mikrowentylację przynajmniej w jednym skrzydle.</w:t>
      </w:r>
      <w:r w:rsidR="00357CEE">
        <w:rPr>
          <w:rFonts w:ascii="Arial" w:hAnsi="Arial" w:cs="Arial"/>
          <w:sz w:val="20"/>
          <w:szCs w:val="20"/>
        </w:rPr>
        <w:t xml:space="preserve"> Szczegółowe funkcje otwierania okien wg zestawienia.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2.3. Blacha powlekana</w:t>
      </w:r>
    </w:p>
    <w:p w:rsidR="00811A52" w:rsidRPr="0020662A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0662A">
        <w:rPr>
          <w:rFonts w:ascii="Arial" w:hAnsi="Arial" w:cs="Arial"/>
          <w:sz w:val="20"/>
          <w:szCs w:val="20"/>
        </w:rPr>
        <w:t>Blacha powlekana powłokami poliestrowymi grubości 0,55mm.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2.4. Materiały uzupełniaj</w:t>
      </w:r>
      <w:r w:rsidRPr="00811A52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811A52">
        <w:rPr>
          <w:rFonts w:ascii="Arial" w:hAnsi="Arial" w:cs="Arial"/>
          <w:b/>
          <w:bCs/>
          <w:sz w:val="20"/>
          <w:szCs w:val="20"/>
        </w:rPr>
        <w:t xml:space="preserve">ce </w:t>
      </w:r>
      <w:r w:rsidRPr="00811A52">
        <w:rPr>
          <w:rFonts w:ascii="Arial" w:hAnsi="Arial" w:cs="Arial"/>
          <w:sz w:val="20"/>
          <w:szCs w:val="20"/>
        </w:rPr>
        <w:t>- farba emulsyjna do wymalowań zewnętrznych i wewnętrznych (do oście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>y),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 xml:space="preserve">silikon, pianka </w:t>
      </w:r>
      <w:r w:rsidR="00974DAA" w:rsidRPr="00811A52">
        <w:rPr>
          <w:rFonts w:ascii="Arial" w:hAnsi="Arial" w:cs="Arial"/>
          <w:sz w:val="20"/>
          <w:szCs w:val="20"/>
        </w:rPr>
        <w:t>montażowa</w:t>
      </w:r>
      <w:r w:rsidRPr="00811A52">
        <w:rPr>
          <w:rFonts w:ascii="Arial" w:hAnsi="Arial" w:cs="Arial"/>
          <w:sz w:val="20"/>
          <w:szCs w:val="20"/>
        </w:rPr>
        <w:t xml:space="preserve"> mrozoodporna, gips szpachlowy.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 xml:space="preserve">Dokładna kolorystyka </w:t>
      </w:r>
      <w:r w:rsidR="00974DAA">
        <w:rPr>
          <w:rFonts w:ascii="Arial" w:hAnsi="Arial" w:cs="Arial"/>
          <w:sz w:val="20"/>
          <w:szCs w:val="20"/>
        </w:rPr>
        <w:t>wg dokumentacji projektowej</w:t>
      </w:r>
      <w:r w:rsidR="0020662A">
        <w:rPr>
          <w:rFonts w:ascii="Arial" w:hAnsi="Arial" w:cs="Arial"/>
          <w:sz w:val="20"/>
          <w:szCs w:val="20"/>
        </w:rPr>
        <w:t xml:space="preserve"> i uzgodnień z Inspektorem Nadzoru.</w:t>
      </w:r>
    </w:p>
    <w:p w:rsidR="00665651" w:rsidRDefault="00665651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11A52" w:rsidRPr="00811A52" w:rsidRDefault="00665651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3. </w:t>
      </w:r>
      <w:r w:rsidR="00811A52" w:rsidRPr="00811A52">
        <w:rPr>
          <w:rFonts w:ascii="Arial" w:hAnsi="Arial" w:cs="Arial"/>
          <w:b/>
          <w:bCs/>
          <w:sz w:val="20"/>
          <w:szCs w:val="20"/>
        </w:rPr>
        <w:t>SPRZ</w:t>
      </w:r>
      <w:r w:rsidR="00811A52" w:rsidRPr="00811A52">
        <w:rPr>
          <w:rFonts w:ascii="Arial" w:eastAsia="TimesNewRoman,Bold" w:hAnsi="Arial" w:cs="Arial"/>
          <w:b/>
          <w:bCs/>
          <w:sz w:val="20"/>
          <w:szCs w:val="20"/>
        </w:rPr>
        <w:t>Ę</w:t>
      </w:r>
      <w:r w:rsidR="00811A52" w:rsidRPr="00811A52">
        <w:rPr>
          <w:rFonts w:ascii="Arial" w:hAnsi="Arial" w:cs="Arial"/>
          <w:b/>
          <w:bCs/>
          <w:sz w:val="20"/>
          <w:szCs w:val="20"/>
        </w:rPr>
        <w:t>T</w:t>
      </w:r>
    </w:p>
    <w:p w:rsidR="00974DAA" w:rsidRPr="00CE599B" w:rsidRDefault="00811A52" w:rsidP="00CE599B">
      <w:pPr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Roboty mo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>na wykonywać przy u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>yciu dowolnego sprzętu pod warunkiem zapewnienia wymaganej jakości robót.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4. ŚRODKI TRANSPORTU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Transport materiałów dowolnymi środkami transportu przy za</w:t>
      </w:r>
      <w:r w:rsidR="00974DAA">
        <w:rPr>
          <w:rFonts w:ascii="Arial" w:hAnsi="Arial" w:cs="Arial"/>
          <w:sz w:val="20"/>
          <w:szCs w:val="20"/>
        </w:rPr>
        <w:t>chowaniu wymaganych przepisów o </w:t>
      </w:r>
      <w:r w:rsidRPr="00811A52">
        <w:rPr>
          <w:rFonts w:ascii="Arial" w:hAnsi="Arial" w:cs="Arial"/>
          <w:sz w:val="20"/>
          <w:szCs w:val="20"/>
        </w:rPr>
        <w:t>ruchu drogowym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oraz zapewnieniu wymaganych warunków co do transportu materiałów.</w:t>
      </w:r>
    </w:p>
    <w:p w:rsidR="00974DAA" w:rsidRDefault="00974DAA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5. WYKONANIE ROBÓT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5.1. Warunki organizacyjne</w:t>
      </w:r>
      <w:r w:rsidRPr="00811A52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Przed przystąpieniem do robót wykonawcy winny się dokładnie zaznajomić z budynkiem podlegającym planowany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pracom remontowym. Wszelkie ewentualne niejasności w sprawach technicznych nale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>y wyjaśnić z Inwestorem.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Jakiekolwiek zmiany w stosunku do przyjętych rozwiązań materiałowych mogą być dokonywane w takcie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wykonawstwa, tylko po uzyskaniu akceptacji Inwestora.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5.2. Prace monta</w:t>
      </w:r>
      <w:r w:rsidR="00974DAA">
        <w:rPr>
          <w:rFonts w:ascii="Arial" w:eastAsia="TimesNewRoman,Bold" w:hAnsi="Arial" w:cs="Arial"/>
          <w:b/>
          <w:bCs/>
          <w:sz w:val="20"/>
          <w:szCs w:val="20"/>
        </w:rPr>
        <w:t>ż</w:t>
      </w:r>
      <w:r w:rsidRPr="00811A52">
        <w:rPr>
          <w:rFonts w:ascii="Arial" w:hAnsi="Arial" w:cs="Arial"/>
          <w:b/>
          <w:bCs/>
          <w:sz w:val="20"/>
          <w:szCs w:val="20"/>
        </w:rPr>
        <w:t>owe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Wykonawca przed przystąpienie do monta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>u okien sprawdzi wymiary otworów okiennych.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Monta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 xml:space="preserve"> okien wykonać zgodnie z instrukcją producenta. Uszkodzenia na oście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 xml:space="preserve">ach zaszpachlować </w:t>
      </w:r>
      <w:r w:rsidR="00974DAA">
        <w:rPr>
          <w:rFonts w:ascii="Arial" w:hAnsi="Arial" w:cs="Arial"/>
          <w:sz w:val="20"/>
          <w:szCs w:val="20"/>
        </w:rPr>
        <w:t>i </w:t>
      </w:r>
      <w:r w:rsidRPr="00811A52">
        <w:rPr>
          <w:rFonts w:ascii="Arial" w:hAnsi="Arial" w:cs="Arial"/>
          <w:sz w:val="20"/>
          <w:szCs w:val="20"/>
        </w:rPr>
        <w:t>pomalować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dwukrotnie farbami emulsyjnymi; wewnątrz na biało na zewnątrz w kolorze elewacji.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Podokiennik zewnętrzny powinien być osadzony ze spadkiem na zewnątrz okna i z występem poza ścianę co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najmniej 4 – 5cm.</w:t>
      </w:r>
    </w:p>
    <w:p w:rsidR="00974DAA" w:rsidRDefault="00974DAA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6. KONTROLA JAKO</w:t>
      </w:r>
      <w:r w:rsidRPr="00811A52">
        <w:rPr>
          <w:rFonts w:ascii="Arial" w:eastAsia="TimesNewRoman,Bold" w:hAnsi="Arial" w:cs="Arial"/>
          <w:b/>
          <w:bCs/>
          <w:sz w:val="20"/>
          <w:szCs w:val="20"/>
        </w:rPr>
        <w:t>Ś</w:t>
      </w:r>
      <w:r w:rsidRPr="00811A52">
        <w:rPr>
          <w:rFonts w:ascii="Arial" w:hAnsi="Arial" w:cs="Arial"/>
          <w:b/>
          <w:bCs/>
          <w:sz w:val="20"/>
          <w:szCs w:val="20"/>
        </w:rPr>
        <w:t>CI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Kontrola jakości polegać będzie na sprawdzeniu zgodności wymagań określonych dla materiałów oraz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prawidłowego monta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 xml:space="preserve">u stolarki okiennej i podokienników </w:t>
      </w:r>
      <w:r w:rsidR="00974DAA">
        <w:rPr>
          <w:rFonts w:ascii="Arial" w:hAnsi="Arial" w:cs="Arial"/>
          <w:sz w:val="20"/>
          <w:szCs w:val="20"/>
        </w:rPr>
        <w:t>wraz z</w:t>
      </w:r>
      <w:r w:rsidRPr="00811A52">
        <w:rPr>
          <w:rFonts w:ascii="Arial" w:hAnsi="Arial" w:cs="Arial"/>
          <w:sz w:val="20"/>
          <w:szCs w:val="20"/>
        </w:rPr>
        <w:t xml:space="preserve"> obróbk</w:t>
      </w:r>
      <w:r w:rsidR="00974DAA">
        <w:rPr>
          <w:rFonts w:ascii="Arial" w:hAnsi="Arial" w:cs="Arial"/>
          <w:sz w:val="20"/>
          <w:szCs w:val="20"/>
        </w:rPr>
        <w:t>ą</w:t>
      </w:r>
      <w:r w:rsidRPr="00811A52">
        <w:rPr>
          <w:rFonts w:ascii="Arial" w:hAnsi="Arial" w:cs="Arial"/>
          <w:sz w:val="20"/>
          <w:szCs w:val="20"/>
        </w:rPr>
        <w:t xml:space="preserve"> oście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>y.</w:t>
      </w:r>
    </w:p>
    <w:p w:rsidR="00974DAA" w:rsidRDefault="00974DAA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7. OBMIAR ROBÓT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Jednostką obmiarową jest: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a) m</w:t>
      </w:r>
      <w:r w:rsidRPr="00974DAA">
        <w:rPr>
          <w:rFonts w:ascii="Arial" w:hAnsi="Arial" w:cs="Arial"/>
          <w:sz w:val="20"/>
          <w:szCs w:val="20"/>
          <w:vertAlign w:val="superscript"/>
        </w:rPr>
        <w:t>2</w:t>
      </w:r>
      <w:r w:rsidRP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powierzchni wymienianej stolarki, obróbek blacharskich i obrabianych oście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>y.</w:t>
      </w:r>
    </w:p>
    <w:p w:rsidR="00974DAA" w:rsidRDefault="00974DAA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8. ODBIÓR ROBÓT</w:t>
      </w: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Odbiory robót przeprowadzić zgodnie z SST oraz umową.</w:t>
      </w:r>
    </w:p>
    <w:p w:rsidR="00974DAA" w:rsidRDefault="00974DAA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11A52" w:rsidRPr="00811A52" w:rsidRDefault="00811A52" w:rsidP="00811A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9. PODSTAWA PŁATNO</w:t>
      </w:r>
      <w:r w:rsidRPr="00811A52">
        <w:rPr>
          <w:rFonts w:ascii="Arial" w:eastAsia="TimesNewRoman,Bold" w:hAnsi="Arial" w:cs="Arial"/>
          <w:b/>
          <w:bCs/>
          <w:sz w:val="20"/>
          <w:szCs w:val="20"/>
        </w:rPr>
        <w:t>Ś</w:t>
      </w:r>
      <w:r w:rsidRPr="00811A52">
        <w:rPr>
          <w:rFonts w:ascii="Arial" w:hAnsi="Arial" w:cs="Arial"/>
          <w:b/>
          <w:bCs/>
          <w:sz w:val="20"/>
          <w:szCs w:val="20"/>
        </w:rPr>
        <w:t>CI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Rozliczenie robót mo</w:t>
      </w:r>
      <w:r w:rsidR="00974DAA">
        <w:rPr>
          <w:rFonts w:ascii="Arial" w:hAnsi="Arial" w:cs="Arial"/>
          <w:sz w:val="20"/>
          <w:szCs w:val="20"/>
        </w:rPr>
        <w:t>ż</w:t>
      </w:r>
      <w:r w:rsidRPr="00811A52">
        <w:rPr>
          <w:rFonts w:ascii="Arial" w:hAnsi="Arial" w:cs="Arial"/>
          <w:sz w:val="20"/>
          <w:szCs w:val="20"/>
        </w:rPr>
        <w:t>e być dokonane jednorazowo po wykonaniu pełnego zakresu robót i ich końcowym odbiorze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lub etapami określonymi w umowie. Podstawę rozliczenia oraz płatności wykonanego i odebranego zakresu stanowi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>wartość tych robót obliczona na podstawie :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a) okreś</w:t>
      </w:r>
      <w:r w:rsidR="00974DAA">
        <w:rPr>
          <w:rFonts w:ascii="Arial" w:hAnsi="Arial" w:cs="Arial"/>
          <w:sz w:val="20"/>
          <w:szCs w:val="20"/>
        </w:rPr>
        <w:t>lonych w dokumentach umownych (ofercie</w:t>
      </w:r>
      <w:r w:rsidRPr="00811A52">
        <w:rPr>
          <w:rFonts w:ascii="Arial" w:hAnsi="Arial" w:cs="Arial"/>
          <w:sz w:val="20"/>
          <w:szCs w:val="20"/>
        </w:rPr>
        <w:t>) cen jednostkowych i ilości robót zaakceptowanych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811A52">
        <w:rPr>
          <w:rFonts w:ascii="Arial" w:hAnsi="Arial" w:cs="Arial"/>
          <w:sz w:val="20"/>
          <w:szCs w:val="20"/>
        </w:rPr>
        <w:t xml:space="preserve">przez </w:t>
      </w:r>
      <w:r w:rsidR="00974DAA" w:rsidRPr="00811A52">
        <w:rPr>
          <w:rFonts w:ascii="Arial" w:hAnsi="Arial" w:cs="Arial"/>
          <w:sz w:val="20"/>
          <w:szCs w:val="20"/>
        </w:rPr>
        <w:t>Zamawiającego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 xml:space="preserve">b) ustalonej w umowie kwoty </w:t>
      </w:r>
      <w:r w:rsidR="00974DAA">
        <w:rPr>
          <w:rFonts w:ascii="Arial" w:hAnsi="Arial" w:cs="Arial"/>
          <w:sz w:val="20"/>
          <w:szCs w:val="20"/>
        </w:rPr>
        <w:t>wynikłej z rozliczenia kosztorysowego</w:t>
      </w:r>
      <w:r w:rsidRPr="00811A52">
        <w:rPr>
          <w:rFonts w:ascii="Arial" w:hAnsi="Arial" w:cs="Arial"/>
          <w:sz w:val="20"/>
          <w:szCs w:val="20"/>
        </w:rPr>
        <w:t xml:space="preserve"> za określony zakres robót</w:t>
      </w:r>
    </w:p>
    <w:p w:rsidR="00811A52" w:rsidRPr="00811A52" w:rsidRDefault="00811A52" w:rsidP="00974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1A52">
        <w:rPr>
          <w:rFonts w:ascii="Arial" w:hAnsi="Arial" w:cs="Arial"/>
          <w:sz w:val="20"/>
          <w:szCs w:val="20"/>
        </w:rPr>
        <w:t>Płaci się za :</w:t>
      </w:r>
    </w:p>
    <w:p w:rsidR="00811A52" w:rsidRPr="00974DAA" w:rsidRDefault="00811A52" w:rsidP="00974DA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przygotowanie stanowiska roboczego</w:t>
      </w:r>
      <w:r w:rsidR="00974DAA">
        <w:rPr>
          <w:rFonts w:ascii="Arial" w:hAnsi="Arial" w:cs="Arial"/>
          <w:sz w:val="20"/>
          <w:szCs w:val="20"/>
        </w:rPr>
        <w:t>,</w:t>
      </w:r>
    </w:p>
    <w:p w:rsidR="00811A52" w:rsidRPr="00974DAA" w:rsidRDefault="00811A52" w:rsidP="00974DA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dostarczenie materiałów</w:t>
      </w:r>
      <w:r w:rsidR="00974DAA">
        <w:rPr>
          <w:rFonts w:ascii="Arial" w:hAnsi="Arial" w:cs="Arial"/>
          <w:sz w:val="20"/>
          <w:szCs w:val="20"/>
        </w:rPr>
        <w:t>,</w:t>
      </w:r>
    </w:p>
    <w:p w:rsidR="00811A52" w:rsidRPr="00974DAA" w:rsidRDefault="00811A52" w:rsidP="00974DA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usuniecie wad i usterek oraz naprawienie uszkodzeń</w:t>
      </w:r>
      <w:r w:rsidR="00974DAA">
        <w:rPr>
          <w:rFonts w:ascii="Arial" w:hAnsi="Arial" w:cs="Arial"/>
          <w:sz w:val="20"/>
          <w:szCs w:val="20"/>
        </w:rPr>
        <w:t>,</w:t>
      </w:r>
    </w:p>
    <w:p w:rsidR="00811A52" w:rsidRPr="00974DAA" w:rsidRDefault="00811A52" w:rsidP="00974DA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oczyszczenie miejsca pracy i likwidację stanowiska roboczego,</w:t>
      </w:r>
    </w:p>
    <w:p w:rsidR="00974DAA" w:rsidRDefault="00811A52" w:rsidP="00811A5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Ilość robót określa się na podstawie przedmiaru z uwzględnieniem zmian zaaprobowanych przez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974DAA">
        <w:rPr>
          <w:rFonts w:ascii="Arial" w:hAnsi="Arial" w:cs="Arial"/>
          <w:sz w:val="20"/>
          <w:szCs w:val="20"/>
        </w:rPr>
        <w:t>Inspektora nadzoru inwestorskiego i sprawdzonych w naturze.</w:t>
      </w:r>
    </w:p>
    <w:p w:rsidR="00CE599B" w:rsidRPr="00CE599B" w:rsidRDefault="00CE599B" w:rsidP="00811A5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811A52" w:rsidRPr="00811A52" w:rsidRDefault="00811A52" w:rsidP="00811A52">
      <w:pPr>
        <w:rPr>
          <w:rFonts w:ascii="Arial" w:hAnsi="Arial" w:cs="Arial"/>
          <w:b/>
          <w:bCs/>
          <w:sz w:val="20"/>
          <w:szCs w:val="20"/>
        </w:rPr>
      </w:pPr>
      <w:r w:rsidRPr="00811A52">
        <w:rPr>
          <w:rFonts w:ascii="Arial" w:hAnsi="Arial" w:cs="Arial"/>
          <w:b/>
          <w:bCs/>
          <w:sz w:val="20"/>
          <w:szCs w:val="20"/>
        </w:rPr>
        <w:t>10. PRZEPISY ZWI</w:t>
      </w:r>
      <w:r w:rsidRPr="00811A52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811A52">
        <w:rPr>
          <w:rFonts w:ascii="Arial" w:hAnsi="Arial" w:cs="Arial"/>
          <w:b/>
          <w:bCs/>
          <w:sz w:val="20"/>
          <w:szCs w:val="20"/>
        </w:rPr>
        <w:t>ZANE</w:t>
      </w:r>
    </w:p>
    <w:p w:rsidR="00811A52" w:rsidRPr="00974DAA" w:rsidRDefault="00811A52" w:rsidP="00974DA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PN-B-13079:1997 – Szkło budowlane. Szyby zespolone.</w:t>
      </w:r>
    </w:p>
    <w:p w:rsidR="00811A52" w:rsidRPr="00974DAA" w:rsidRDefault="00811A52" w:rsidP="00974DA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PN-B-10085:1988 - Okna i drzwi z drewna, materiałów drewnopochodnych i tworzyw sztucznych.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974DAA">
        <w:rPr>
          <w:rFonts w:ascii="Arial" w:hAnsi="Arial" w:cs="Arial"/>
          <w:sz w:val="20"/>
          <w:szCs w:val="20"/>
        </w:rPr>
        <w:t>Wymagania i badania.</w:t>
      </w:r>
    </w:p>
    <w:p w:rsidR="00811A52" w:rsidRPr="00974DAA" w:rsidRDefault="00811A52" w:rsidP="00974DA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PN-B-91000:1996 - Stolarka Budowlana. Okna i Drzwi. Terminologia.</w:t>
      </w:r>
    </w:p>
    <w:p w:rsidR="00811A52" w:rsidRPr="00974DAA" w:rsidRDefault="00811A52" w:rsidP="00974DA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PN-B-050000:1996 - Okna i drzwi. Pakowanie, przechowywanie i transport.</w:t>
      </w:r>
    </w:p>
    <w:p w:rsidR="00811A52" w:rsidRPr="00974DAA" w:rsidRDefault="00811A52" w:rsidP="00974DA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PN EN 12488 - Szkło w budownictwie – Wytyczne do szklenia – Systemy oszkleń i wymagania dla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974DAA">
        <w:rPr>
          <w:rFonts w:ascii="Arial" w:hAnsi="Arial" w:cs="Arial"/>
          <w:sz w:val="20"/>
          <w:szCs w:val="20"/>
        </w:rPr>
        <w:t>oszkleń.</w:t>
      </w:r>
    </w:p>
    <w:p w:rsidR="00811A52" w:rsidRPr="00974DAA" w:rsidRDefault="00811A52" w:rsidP="00974DA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74DAA">
        <w:rPr>
          <w:rFonts w:ascii="Arial" w:hAnsi="Arial" w:cs="Arial"/>
          <w:sz w:val="20"/>
          <w:szCs w:val="20"/>
        </w:rPr>
        <w:t>Opisy techniczne i instrukcje producentów.</w:t>
      </w:r>
    </w:p>
    <w:p w:rsidR="00811A52" w:rsidRPr="00974DAA" w:rsidRDefault="00811A52" w:rsidP="00974DA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74DAA">
        <w:rPr>
          <w:rFonts w:ascii="Arial" w:hAnsi="Arial" w:cs="Arial"/>
          <w:sz w:val="20"/>
          <w:szCs w:val="20"/>
        </w:rPr>
        <w:t>PN-61/B-10245 Roboty blacharskie z blachy stalowej ocyn</w:t>
      </w:r>
      <w:r w:rsidR="00974DAA">
        <w:rPr>
          <w:rFonts w:ascii="Arial" w:hAnsi="Arial" w:cs="Arial"/>
          <w:sz w:val="20"/>
          <w:szCs w:val="20"/>
        </w:rPr>
        <w:t>kowanej i cynkowej. Wymagania i </w:t>
      </w:r>
      <w:r w:rsidRPr="00974DAA">
        <w:rPr>
          <w:rFonts w:ascii="Arial" w:hAnsi="Arial" w:cs="Arial"/>
          <w:sz w:val="20"/>
          <w:szCs w:val="20"/>
        </w:rPr>
        <w:t>badania</w:t>
      </w:r>
      <w:r w:rsidR="00974DAA">
        <w:rPr>
          <w:rFonts w:ascii="Arial" w:hAnsi="Arial" w:cs="Arial"/>
          <w:sz w:val="20"/>
          <w:szCs w:val="20"/>
        </w:rPr>
        <w:t xml:space="preserve"> </w:t>
      </w:r>
      <w:r w:rsidRPr="00974DAA">
        <w:rPr>
          <w:rFonts w:ascii="Arial" w:hAnsi="Arial" w:cs="Arial"/>
          <w:sz w:val="20"/>
          <w:szCs w:val="20"/>
        </w:rPr>
        <w:t>techniczne przy odbiorze</w:t>
      </w:r>
      <w:r w:rsidR="00974DAA">
        <w:rPr>
          <w:rFonts w:ascii="Arial" w:hAnsi="Arial" w:cs="Arial"/>
          <w:sz w:val="20"/>
          <w:szCs w:val="20"/>
        </w:rPr>
        <w:t>.</w:t>
      </w:r>
    </w:p>
    <w:sectPr w:rsidR="00811A52" w:rsidRPr="00974DAA" w:rsidSect="00CE599B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37F8"/>
    <w:multiLevelType w:val="hybridMultilevel"/>
    <w:tmpl w:val="D5548E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6A2519"/>
    <w:multiLevelType w:val="hybridMultilevel"/>
    <w:tmpl w:val="D74C2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0C080A"/>
    <w:multiLevelType w:val="hybridMultilevel"/>
    <w:tmpl w:val="F9E69150"/>
    <w:lvl w:ilvl="0" w:tplc="309E6DE8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2D472B"/>
    <w:multiLevelType w:val="hybridMultilevel"/>
    <w:tmpl w:val="FEEE8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90E7D"/>
    <w:multiLevelType w:val="hybridMultilevel"/>
    <w:tmpl w:val="00E0E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D18EF"/>
    <w:multiLevelType w:val="hybridMultilevel"/>
    <w:tmpl w:val="A1B04D1E"/>
    <w:lvl w:ilvl="0" w:tplc="0FDE041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21227C"/>
    <w:multiLevelType w:val="hybridMultilevel"/>
    <w:tmpl w:val="E508F116"/>
    <w:lvl w:ilvl="0" w:tplc="152C9B00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5E7C85"/>
    <w:multiLevelType w:val="hybridMultilevel"/>
    <w:tmpl w:val="798EA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A65199"/>
    <w:multiLevelType w:val="hybridMultilevel"/>
    <w:tmpl w:val="56128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504CCD"/>
    <w:multiLevelType w:val="hybridMultilevel"/>
    <w:tmpl w:val="5FE41E62"/>
    <w:lvl w:ilvl="0" w:tplc="ADDECFBE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91532B"/>
    <w:multiLevelType w:val="hybridMultilevel"/>
    <w:tmpl w:val="BA083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811A52"/>
    <w:rsid w:val="00022A41"/>
    <w:rsid w:val="00074C39"/>
    <w:rsid w:val="0020662A"/>
    <w:rsid w:val="00255DF9"/>
    <w:rsid w:val="00357CEE"/>
    <w:rsid w:val="00400691"/>
    <w:rsid w:val="004E309D"/>
    <w:rsid w:val="00536AFB"/>
    <w:rsid w:val="00665651"/>
    <w:rsid w:val="007318A1"/>
    <w:rsid w:val="0079784A"/>
    <w:rsid w:val="007D606C"/>
    <w:rsid w:val="007E5D59"/>
    <w:rsid w:val="00811A52"/>
    <w:rsid w:val="00946EF0"/>
    <w:rsid w:val="00974DAA"/>
    <w:rsid w:val="00B00F98"/>
    <w:rsid w:val="00C71B07"/>
    <w:rsid w:val="00C875BB"/>
    <w:rsid w:val="00CD35D4"/>
    <w:rsid w:val="00CE599B"/>
    <w:rsid w:val="00D21D00"/>
    <w:rsid w:val="00D9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1A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948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2012-07-16T05:53:00Z</dcterms:created>
  <dcterms:modified xsi:type="dcterms:W3CDTF">2012-07-19T06:31:00Z</dcterms:modified>
</cp:coreProperties>
</file>